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山东省公共卫生学会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儿童变态反应分会委员候选人推荐表</w:t>
      </w:r>
    </w:p>
    <w:tbl>
      <w:tblPr>
        <w:tblStyle w:val="3"/>
        <w:tblpPr w:leftFromText="180" w:rightFromText="180" w:vertAnchor="text" w:horzAnchor="page" w:tblpX="1522" w:tblpY="357"/>
        <w:tblOverlap w:val="never"/>
        <w:tblW w:w="910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26"/>
        <w:gridCol w:w="1386"/>
        <w:gridCol w:w="891"/>
        <w:gridCol w:w="1262"/>
        <w:gridCol w:w="14"/>
        <w:gridCol w:w="1125"/>
        <w:gridCol w:w="1413"/>
        <w:gridCol w:w="1134"/>
        <w:gridCol w:w="740"/>
        <w:gridCol w:w="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02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姓 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民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68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从事本专业 年 限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91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" w:leftChars="-34" w:hanging="67" w:hangingChars="28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9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邮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编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工作电话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25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30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学习及工作 简 历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3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学术业绩（论著、论文、成果等）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9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兼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职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26" w:hRule="atLeast"/>
        </w:trPr>
        <w:tc>
          <w:tcPr>
            <w:tcW w:w="467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工作单位推荐意见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4" w:leftChars="721"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1200" w:firstLineChars="5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山东省公共卫生学会意见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5" w:leftChars="550" w:right="420" w:hanging="360" w:hangingChars="15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tabs>
          <w:tab w:val="left" w:pos="8160"/>
        </w:tabs>
        <w:autoSpaceDE w:val="0"/>
        <w:autoSpaceDN w:val="0"/>
        <w:adjustRightInd w:val="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  <w:color w:val="000000"/>
        </w:rPr>
        <w:t>注：本表一式两份</w:t>
      </w:r>
      <w:r>
        <w:rPr>
          <w:b/>
          <w:bCs/>
        </w:rPr>
        <w:br w:type="page"/>
      </w:r>
    </w:p>
    <w:p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56816875"/>
    <w:rsid w:val="021F641D"/>
    <w:rsid w:val="04491DD8"/>
    <w:rsid w:val="09BF720C"/>
    <w:rsid w:val="1D131EE1"/>
    <w:rsid w:val="382563EC"/>
    <w:rsid w:val="41AF7E48"/>
    <w:rsid w:val="4EFD1F3D"/>
    <w:rsid w:val="4FFF70D4"/>
    <w:rsid w:val="56816875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2023-04-07T13:22:00Z</dcterms:created>
  <dc:creator>WPS_1654569569</dc:creator>
  <cp:lastModifiedBy>WPS_1654569569</cp:lastModifiedBy>
  <dcterms:modified xsi:type="dcterms:W3CDTF">2023-04-07T13:23:24Z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4F0287A6952B4E5E9E2D3D8D0B1FBA05</vt:lpwstr>
  </property>
</Properties>
</file>